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95717" w14:textId="0D9CF095" w:rsidR="000A2EB4" w:rsidRPr="000A2EB4" w:rsidRDefault="000A2EB4">
      <w:pPr>
        <w:rPr>
          <w:b/>
          <w:bCs/>
        </w:rPr>
      </w:pPr>
      <w:r w:rsidRPr="000A2EB4">
        <w:rPr>
          <w:b/>
          <w:bCs/>
        </w:rPr>
        <w:t>About Bajaj Allianz Life Insurance Company Limited</w:t>
      </w:r>
    </w:p>
    <w:p w14:paraId="4309A9D2" w14:textId="4982049D" w:rsidR="000A2EB4" w:rsidRDefault="000A2EB4">
      <w:r w:rsidRPr="000A2EB4">
        <w:t xml:space="preserve">Bajaj Allianz Life Insurance is a joint venture between Bajaj </w:t>
      </w:r>
      <w:proofErr w:type="spellStart"/>
      <w:r w:rsidRPr="000A2EB4">
        <w:t>Finserv</w:t>
      </w:r>
      <w:proofErr w:type="spellEnd"/>
      <w:r w:rsidRPr="000A2EB4">
        <w:t xml:space="preserve"> Limited, one of the most diversified financial institutions in India, and Allianz SE, a leading global financial services provider. The company enables the Life Goals of 4.19 Crore lives with INR 1,09,829 Crore Assets Under Management, 432% Solvency Margin and 99.23% Claim Settlement Ratio. It offers a comprehensive range of innovative plans with industry-first features: Zero Allocation Charge ULIP with Return of Mortality Charges; SISO (Systematic-In/Systematic-Out) Investment Approach; Term Plan exclusively designed for Diabetics; ACE, a participating plan with enhanced flexibility to choose income levels. The company has a robust distribution network of 533 branches, 1.50 Lacs+ Insurance Consultants, and strategic partnerships with India’s leading and most trusted banks. It prides itself in creating a culture that fosters an innovative mindset and collaboration among its 24K+ employees who have made Bajaj Allianz Life a Great Place to Work for.  </w:t>
      </w:r>
    </w:p>
    <w:p w14:paraId="47A1F34B" w14:textId="77777777" w:rsidR="000A2EB4" w:rsidRDefault="000A2EB4"/>
    <w:p w14:paraId="6D07EF05" w14:textId="08967293" w:rsidR="000A2EB4" w:rsidRDefault="000A2EB4">
      <w:r w:rsidRPr="000A2EB4">
        <w:rPr>
          <w:b/>
          <w:bCs/>
        </w:rPr>
        <w:t>Position:</w:t>
      </w:r>
      <w:r>
        <w:t xml:space="preserve"> Equity Research Analyst – Pharma, Healthcare &amp; Chemicals</w:t>
      </w:r>
    </w:p>
    <w:p w14:paraId="7ADA329E" w14:textId="3E0EB736" w:rsidR="000A2EB4" w:rsidRDefault="000A2EB4">
      <w:r w:rsidRPr="000A2EB4">
        <w:rPr>
          <w:b/>
          <w:bCs/>
        </w:rPr>
        <w:t>Required experience:</w:t>
      </w:r>
      <w:r>
        <w:t xml:space="preserve"> </w:t>
      </w:r>
      <w:proofErr w:type="spellStart"/>
      <w:r>
        <w:t>Atleast</w:t>
      </w:r>
      <w:proofErr w:type="spellEnd"/>
      <w:r>
        <w:t xml:space="preserve"> five years of experience covering the above-mentioned sectors at a Buyside / </w:t>
      </w:r>
      <w:proofErr w:type="spellStart"/>
      <w:r>
        <w:t>Sellside</w:t>
      </w:r>
      <w:proofErr w:type="spellEnd"/>
      <w:r>
        <w:t xml:space="preserve"> firm.</w:t>
      </w:r>
    </w:p>
    <w:p w14:paraId="354EFE79" w14:textId="2418B9B4" w:rsidR="000A2EB4" w:rsidRDefault="000A2EB4">
      <w:r w:rsidRPr="000A2EB4">
        <w:rPr>
          <w:b/>
          <w:bCs/>
        </w:rPr>
        <w:t>Educational qualification:</w:t>
      </w:r>
      <w:r>
        <w:t xml:space="preserve"> CFA / MBA / CA or related qualification</w:t>
      </w:r>
    </w:p>
    <w:p w14:paraId="69FD55E5" w14:textId="77777777" w:rsidR="000A2EB4" w:rsidRDefault="000A2EB4" w:rsidP="000A2EB4">
      <w:pPr>
        <w:rPr>
          <w:b/>
          <w:bCs/>
        </w:rPr>
      </w:pPr>
    </w:p>
    <w:p w14:paraId="16B32246" w14:textId="1A452731" w:rsidR="000A2EB4" w:rsidRPr="000A2EB4" w:rsidRDefault="000A2EB4" w:rsidP="000A2EB4">
      <w:pPr>
        <w:rPr>
          <w:b/>
          <w:bCs/>
        </w:rPr>
      </w:pPr>
      <w:r>
        <w:rPr>
          <w:b/>
          <w:bCs/>
        </w:rPr>
        <w:t>D</w:t>
      </w:r>
      <w:r w:rsidRPr="000A2EB4">
        <w:rPr>
          <w:b/>
          <w:bCs/>
        </w:rPr>
        <w:t>eliverables</w:t>
      </w:r>
    </w:p>
    <w:p w14:paraId="71368F53" w14:textId="77777777" w:rsidR="000A2EB4" w:rsidRPr="000A2EB4" w:rsidRDefault="000A2EB4" w:rsidP="000A2EB4">
      <w:pPr>
        <w:rPr>
          <w:b/>
          <w:bCs/>
        </w:rPr>
      </w:pPr>
      <w:r w:rsidRPr="000A2EB4">
        <w:rPr>
          <w:b/>
          <w:bCs/>
        </w:rPr>
        <w:t>Company research</w:t>
      </w:r>
    </w:p>
    <w:p w14:paraId="55255052" w14:textId="6963A06E" w:rsidR="000A2EB4" w:rsidRDefault="000A2EB4" w:rsidP="000A2EB4">
      <w:pPr>
        <w:pStyle w:val="ListParagraph"/>
        <w:numPr>
          <w:ilvl w:val="0"/>
          <w:numId w:val="2"/>
        </w:numPr>
      </w:pPr>
      <w:r>
        <w:t xml:space="preserve">The analyst will have </w:t>
      </w:r>
      <w:r>
        <w:t>comprehensive</w:t>
      </w:r>
      <w:r>
        <w:t xml:space="preserve"> coverage of </w:t>
      </w:r>
      <w:r>
        <w:t>relevant</w:t>
      </w:r>
      <w:r>
        <w:t xml:space="preserve"> companies</w:t>
      </w:r>
      <w:r>
        <w:t xml:space="preserve"> in Pharma, Healthcare and Chemical sectors</w:t>
      </w:r>
      <w:r>
        <w:t xml:space="preserve">. Detailed financial model of these companies would be required, where a sensitivity </w:t>
      </w:r>
      <w:r w:rsidR="00675E22">
        <w:t>on</w:t>
      </w:r>
      <w:r>
        <w:t xml:space="preserve"> the numbers</w:t>
      </w:r>
      <w:r w:rsidR="00675E22">
        <w:t xml:space="preserve"> can be carried out</w:t>
      </w:r>
      <w:r>
        <w:t>.</w:t>
      </w:r>
    </w:p>
    <w:p w14:paraId="13874CA8" w14:textId="42C21E0C" w:rsidR="000A2EB4" w:rsidRDefault="000A2EB4" w:rsidP="000A2EB4">
      <w:pPr>
        <w:pStyle w:val="ListParagraph"/>
        <w:numPr>
          <w:ilvl w:val="0"/>
          <w:numId w:val="2"/>
        </w:numPr>
      </w:pPr>
      <w:r>
        <w:t>Research should be backed by primary and secondary data and information- for which one must go through the annual reports, periodicals, press releases etc. before arriving at the company notes.</w:t>
      </w:r>
    </w:p>
    <w:p w14:paraId="48948DF7" w14:textId="3CC0380E" w:rsidR="000A2EB4" w:rsidRDefault="000A2EB4" w:rsidP="000A2EB4">
      <w:pPr>
        <w:pStyle w:val="ListParagraph"/>
        <w:numPr>
          <w:ilvl w:val="0"/>
          <w:numId w:val="2"/>
        </w:numPr>
      </w:pPr>
      <w:r>
        <w:t>The analyst should:</w:t>
      </w:r>
    </w:p>
    <w:p w14:paraId="06171AC5" w14:textId="1BE9D4E8" w:rsidR="000A2EB4" w:rsidRDefault="000A2EB4" w:rsidP="000A2EB4">
      <w:pPr>
        <w:pStyle w:val="ListParagraph"/>
        <w:numPr>
          <w:ilvl w:val="1"/>
          <w:numId w:val="2"/>
        </w:numPr>
      </w:pPr>
      <w:r>
        <w:t>Discuss the company with the Fund Management team through a detailed note when an exposure to a new stock is proposed,</w:t>
      </w:r>
    </w:p>
    <w:p w14:paraId="79F43961" w14:textId="3C07A50B" w:rsidR="000A2EB4" w:rsidRDefault="000A2EB4" w:rsidP="000A2EB4">
      <w:pPr>
        <w:pStyle w:val="ListParagraph"/>
        <w:numPr>
          <w:ilvl w:val="1"/>
          <w:numId w:val="2"/>
        </w:numPr>
      </w:pPr>
      <w:r>
        <w:t>A result note analyzing the company’s quarterly performance including analysis of deviation from the expectations should be prepared post the earnings release in a timely manner.</w:t>
      </w:r>
    </w:p>
    <w:p w14:paraId="34E9B4EE" w14:textId="04C171EB" w:rsidR="000A2EB4" w:rsidRDefault="00E63CA1" w:rsidP="000A2EB4">
      <w:pPr>
        <w:pStyle w:val="ListParagraph"/>
        <w:numPr>
          <w:ilvl w:val="1"/>
          <w:numId w:val="2"/>
        </w:numPr>
      </w:pPr>
      <w:r>
        <w:t>Write a report on companies under coverage, annually, covering key developments, monitorable, ESG, risks etc.</w:t>
      </w:r>
    </w:p>
    <w:p w14:paraId="04CEE528" w14:textId="77777777" w:rsidR="000A2EB4" w:rsidRPr="00E63CA1" w:rsidRDefault="000A2EB4" w:rsidP="000A2EB4">
      <w:pPr>
        <w:rPr>
          <w:b/>
          <w:bCs/>
        </w:rPr>
      </w:pPr>
      <w:r w:rsidRPr="00E63CA1">
        <w:rPr>
          <w:b/>
          <w:bCs/>
        </w:rPr>
        <w:t>Sector/Thematic research</w:t>
      </w:r>
    </w:p>
    <w:p w14:paraId="1039E914" w14:textId="3E2CD61F" w:rsidR="000A2EB4" w:rsidRDefault="000A2EB4" w:rsidP="00E63CA1">
      <w:pPr>
        <w:pStyle w:val="ListParagraph"/>
        <w:numPr>
          <w:ilvl w:val="0"/>
          <w:numId w:val="5"/>
        </w:numPr>
        <w:ind w:left="1080" w:hanging="720"/>
      </w:pPr>
      <w:r>
        <w:t>The analyst should have a good understanding of the relevant themes, underlying trends impacting the sector and should communicate the same with the Fund Management team in a timely manner.</w:t>
      </w:r>
    </w:p>
    <w:p w14:paraId="1CA5C497" w14:textId="16119B6B" w:rsidR="000A2EB4" w:rsidRDefault="000A2EB4" w:rsidP="00E63CA1">
      <w:pPr>
        <w:pStyle w:val="ListParagraph"/>
        <w:numPr>
          <w:ilvl w:val="0"/>
          <w:numId w:val="5"/>
        </w:numPr>
        <w:ind w:left="1080" w:hanging="720"/>
      </w:pPr>
      <w:r>
        <w:lastRenderedPageBreak/>
        <w:t xml:space="preserve">Overall, a wide variety of issues </w:t>
      </w:r>
      <w:r w:rsidR="00E63CA1">
        <w:t>pertaining to</w:t>
      </w:r>
      <w:r>
        <w:t xml:space="preserve"> the sector should be discussed in a timely manner so that views are clearly articulated.</w:t>
      </w:r>
    </w:p>
    <w:p w14:paraId="54109638" w14:textId="77777777" w:rsidR="000A2EB4" w:rsidRPr="00E63CA1" w:rsidRDefault="000A2EB4" w:rsidP="000A2EB4">
      <w:pPr>
        <w:rPr>
          <w:b/>
          <w:bCs/>
        </w:rPr>
      </w:pPr>
      <w:r w:rsidRPr="00E63CA1">
        <w:rPr>
          <w:b/>
          <w:bCs/>
        </w:rPr>
        <w:t>Identification of New Investment Opportunities</w:t>
      </w:r>
    </w:p>
    <w:p w14:paraId="1B5FC148" w14:textId="696BCC61" w:rsidR="000A2EB4" w:rsidRDefault="000A2EB4" w:rsidP="00E63CA1">
      <w:pPr>
        <w:jc w:val="both"/>
      </w:pPr>
      <w:r>
        <w:t xml:space="preserve">Based on research the analyst will be required to identify new Investment opportunities </w:t>
      </w:r>
      <w:r w:rsidR="00E63CA1">
        <w:t>in line</w:t>
      </w:r>
      <w:r>
        <w:t xml:space="preserve"> with the broader Investment mandate of the firm.</w:t>
      </w:r>
    </w:p>
    <w:p w14:paraId="1EB32158" w14:textId="77777777" w:rsidR="000A2EB4" w:rsidRPr="00E63CA1" w:rsidRDefault="000A2EB4" w:rsidP="000A2EB4">
      <w:pPr>
        <w:rPr>
          <w:b/>
          <w:bCs/>
        </w:rPr>
      </w:pPr>
      <w:r w:rsidRPr="00E63CA1">
        <w:rPr>
          <w:b/>
          <w:bCs/>
        </w:rPr>
        <w:t>Regular Interaction with company managements</w:t>
      </w:r>
    </w:p>
    <w:p w14:paraId="5912EE4E" w14:textId="00695F1E" w:rsidR="000A2EB4" w:rsidRDefault="000A2EB4" w:rsidP="00E63CA1">
      <w:pPr>
        <w:jc w:val="both"/>
      </w:pPr>
      <w:r>
        <w:t xml:space="preserve">Maintain primary and secondary data from regular interaction with the companies within the sector. The analyst would also regularly interact with the broader ecosystem including experts, distributors, channel partners and other relevant stakeholders for the company/sector. </w:t>
      </w:r>
    </w:p>
    <w:p w14:paraId="154B7628" w14:textId="77777777" w:rsidR="000A2EB4" w:rsidRPr="00E63CA1" w:rsidRDefault="000A2EB4" w:rsidP="000A2EB4">
      <w:pPr>
        <w:rPr>
          <w:b/>
          <w:bCs/>
        </w:rPr>
      </w:pPr>
      <w:r w:rsidRPr="00E63CA1">
        <w:rPr>
          <w:b/>
          <w:bCs/>
        </w:rPr>
        <w:t>Overall Contribution to the Dept.</w:t>
      </w:r>
    </w:p>
    <w:p w14:paraId="243EC758" w14:textId="30DF4511" w:rsidR="000A2EB4" w:rsidRDefault="000A2EB4" w:rsidP="00E63CA1">
      <w:pPr>
        <w:jc w:val="both"/>
      </w:pPr>
      <w:r>
        <w:t xml:space="preserve">The analyst will be required to contribute to other initiatives </w:t>
      </w:r>
      <w:r w:rsidR="00E63CA1">
        <w:t>to</w:t>
      </w:r>
      <w:r>
        <w:t xml:space="preserve"> achieve the broader objectives of the Investment department.</w:t>
      </w:r>
    </w:p>
    <w:sectPr w:rsidR="000A2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B0B55"/>
    <w:multiLevelType w:val="hybridMultilevel"/>
    <w:tmpl w:val="5DF046F2"/>
    <w:lvl w:ilvl="0" w:tplc="2102A2A0">
      <w:start w:val="1"/>
      <w:numFmt w:val="decimal"/>
      <w:lvlText w:val="%1)"/>
      <w:lvlJc w:val="left"/>
      <w:pPr>
        <w:ind w:left="2700" w:hanging="360"/>
      </w:pPr>
      <w:rPr>
        <w:rFonts w:hint="default"/>
      </w:rPr>
    </w:lvl>
    <w:lvl w:ilvl="1" w:tplc="FFFFFFFF" w:tentative="1">
      <w:start w:val="1"/>
      <w:numFmt w:val="bullet"/>
      <w:lvlText w:val="o"/>
      <w:lvlJc w:val="left"/>
      <w:pPr>
        <w:ind w:left="3420" w:hanging="360"/>
      </w:pPr>
      <w:rPr>
        <w:rFonts w:ascii="Courier New" w:hAnsi="Courier New" w:cs="Courier New" w:hint="default"/>
      </w:rPr>
    </w:lvl>
    <w:lvl w:ilvl="2" w:tplc="FFFFFFFF" w:tentative="1">
      <w:start w:val="1"/>
      <w:numFmt w:val="bullet"/>
      <w:lvlText w:val=""/>
      <w:lvlJc w:val="left"/>
      <w:pPr>
        <w:ind w:left="4140" w:hanging="360"/>
      </w:pPr>
      <w:rPr>
        <w:rFonts w:ascii="Wingdings" w:hAnsi="Wingdings" w:hint="default"/>
      </w:rPr>
    </w:lvl>
    <w:lvl w:ilvl="3" w:tplc="FFFFFFFF" w:tentative="1">
      <w:start w:val="1"/>
      <w:numFmt w:val="bullet"/>
      <w:lvlText w:val=""/>
      <w:lvlJc w:val="left"/>
      <w:pPr>
        <w:ind w:left="4860" w:hanging="360"/>
      </w:pPr>
      <w:rPr>
        <w:rFonts w:ascii="Symbol" w:hAnsi="Symbol" w:hint="default"/>
      </w:rPr>
    </w:lvl>
    <w:lvl w:ilvl="4" w:tplc="FFFFFFFF" w:tentative="1">
      <w:start w:val="1"/>
      <w:numFmt w:val="bullet"/>
      <w:lvlText w:val="o"/>
      <w:lvlJc w:val="left"/>
      <w:pPr>
        <w:ind w:left="5580" w:hanging="360"/>
      </w:pPr>
      <w:rPr>
        <w:rFonts w:ascii="Courier New" w:hAnsi="Courier New" w:cs="Courier New" w:hint="default"/>
      </w:rPr>
    </w:lvl>
    <w:lvl w:ilvl="5" w:tplc="FFFFFFFF" w:tentative="1">
      <w:start w:val="1"/>
      <w:numFmt w:val="bullet"/>
      <w:lvlText w:val=""/>
      <w:lvlJc w:val="left"/>
      <w:pPr>
        <w:ind w:left="6300" w:hanging="360"/>
      </w:pPr>
      <w:rPr>
        <w:rFonts w:ascii="Wingdings" w:hAnsi="Wingdings" w:hint="default"/>
      </w:rPr>
    </w:lvl>
    <w:lvl w:ilvl="6" w:tplc="FFFFFFFF" w:tentative="1">
      <w:start w:val="1"/>
      <w:numFmt w:val="bullet"/>
      <w:lvlText w:val=""/>
      <w:lvlJc w:val="left"/>
      <w:pPr>
        <w:ind w:left="7020" w:hanging="360"/>
      </w:pPr>
      <w:rPr>
        <w:rFonts w:ascii="Symbol" w:hAnsi="Symbol" w:hint="default"/>
      </w:rPr>
    </w:lvl>
    <w:lvl w:ilvl="7" w:tplc="FFFFFFFF" w:tentative="1">
      <w:start w:val="1"/>
      <w:numFmt w:val="bullet"/>
      <w:lvlText w:val="o"/>
      <w:lvlJc w:val="left"/>
      <w:pPr>
        <w:ind w:left="7740" w:hanging="360"/>
      </w:pPr>
      <w:rPr>
        <w:rFonts w:ascii="Courier New" w:hAnsi="Courier New" w:cs="Courier New" w:hint="default"/>
      </w:rPr>
    </w:lvl>
    <w:lvl w:ilvl="8" w:tplc="FFFFFFFF" w:tentative="1">
      <w:start w:val="1"/>
      <w:numFmt w:val="bullet"/>
      <w:lvlText w:val=""/>
      <w:lvlJc w:val="left"/>
      <w:pPr>
        <w:ind w:left="8460" w:hanging="360"/>
      </w:pPr>
      <w:rPr>
        <w:rFonts w:ascii="Wingdings" w:hAnsi="Wingdings" w:hint="default"/>
      </w:rPr>
    </w:lvl>
  </w:abstractNum>
  <w:abstractNum w:abstractNumId="1" w15:restartNumberingAfterBreak="0">
    <w:nsid w:val="1A403513"/>
    <w:multiLevelType w:val="hybridMultilevel"/>
    <w:tmpl w:val="A21A5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7407E0"/>
    <w:multiLevelType w:val="hybridMultilevel"/>
    <w:tmpl w:val="9F8420A0"/>
    <w:lvl w:ilvl="0" w:tplc="2102A2A0">
      <w:start w:val="1"/>
      <w:numFmt w:val="decimal"/>
      <w:lvlText w:val="%1)"/>
      <w:lvlJc w:val="left"/>
      <w:pPr>
        <w:ind w:left="1080" w:hanging="720"/>
      </w:pPr>
      <w:rPr>
        <w:rFonts w:hint="default"/>
      </w:rPr>
    </w:lvl>
    <w:lvl w:ilvl="1" w:tplc="04F485FE">
      <w:start w:val="1"/>
      <w:numFmt w:val="lowerLetter"/>
      <w:lvlText w:val="%2."/>
      <w:lvlJc w:val="left"/>
      <w:pPr>
        <w:ind w:left="1800" w:hanging="720"/>
      </w:pPr>
      <w:rPr>
        <w:rFonts w:hint="default"/>
      </w:rPr>
    </w:lvl>
    <w:lvl w:ilvl="2" w:tplc="E9F84CC6">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A62B46"/>
    <w:multiLevelType w:val="hybridMultilevel"/>
    <w:tmpl w:val="9F4EDC10"/>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 w15:restartNumberingAfterBreak="0">
    <w:nsid w:val="7ACE01E9"/>
    <w:multiLevelType w:val="hybridMultilevel"/>
    <w:tmpl w:val="F170F3E2"/>
    <w:lvl w:ilvl="0" w:tplc="2102A2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7643147">
    <w:abstractNumId w:val="1"/>
  </w:num>
  <w:num w:numId="2" w16cid:durableId="823663217">
    <w:abstractNumId w:val="2"/>
  </w:num>
  <w:num w:numId="3" w16cid:durableId="836574305">
    <w:abstractNumId w:val="4"/>
  </w:num>
  <w:num w:numId="4" w16cid:durableId="537859785">
    <w:abstractNumId w:val="3"/>
  </w:num>
  <w:num w:numId="5" w16cid:durableId="1773086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EB4"/>
    <w:rsid w:val="000A2EB4"/>
    <w:rsid w:val="00675E22"/>
    <w:rsid w:val="00692045"/>
    <w:rsid w:val="00742EAD"/>
    <w:rsid w:val="00E63CA1"/>
    <w:rsid w:val="00FF0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48137"/>
  <w15:chartTrackingRefBased/>
  <w15:docId w15:val="{44CB3CAD-B27A-48B5-85DF-B872F4E4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E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E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E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E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E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E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E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E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E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E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E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E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E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E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EB4"/>
    <w:rPr>
      <w:rFonts w:eastAsiaTheme="majorEastAsia" w:cstheme="majorBidi"/>
      <w:color w:val="272727" w:themeColor="text1" w:themeTint="D8"/>
    </w:rPr>
  </w:style>
  <w:style w:type="paragraph" w:styleId="Title">
    <w:name w:val="Title"/>
    <w:basedOn w:val="Normal"/>
    <w:next w:val="Normal"/>
    <w:link w:val="TitleChar"/>
    <w:uiPriority w:val="10"/>
    <w:qFormat/>
    <w:rsid w:val="000A2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E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EB4"/>
    <w:pPr>
      <w:spacing w:before="160"/>
      <w:jc w:val="center"/>
    </w:pPr>
    <w:rPr>
      <w:i/>
      <w:iCs/>
      <w:color w:val="404040" w:themeColor="text1" w:themeTint="BF"/>
    </w:rPr>
  </w:style>
  <w:style w:type="character" w:customStyle="1" w:styleId="QuoteChar">
    <w:name w:val="Quote Char"/>
    <w:basedOn w:val="DefaultParagraphFont"/>
    <w:link w:val="Quote"/>
    <w:uiPriority w:val="29"/>
    <w:rsid w:val="000A2EB4"/>
    <w:rPr>
      <w:i/>
      <w:iCs/>
      <w:color w:val="404040" w:themeColor="text1" w:themeTint="BF"/>
    </w:rPr>
  </w:style>
  <w:style w:type="paragraph" w:styleId="ListParagraph">
    <w:name w:val="List Paragraph"/>
    <w:basedOn w:val="Normal"/>
    <w:uiPriority w:val="34"/>
    <w:qFormat/>
    <w:rsid w:val="000A2EB4"/>
    <w:pPr>
      <w:ind w:left="720"/>
      <w:contextualSpacing/>
    </w:pPr>
  </w:style>
  <w:style w:type="character" w:styleId="IntenseEmphasis">
    <w:name w:val="Intense Emphasis"/>
    <w:basedOn w:val="DefaultParagraphFont"/>
    <w:uiPriority w:val="21"/>
    <w:qFormat/>
    <w:rsid w:val="000A2EB4"/>
    <w:rPr>
      <w:i/>
      <w:iCs/>
      <w:color w:val="0F4761" w:themeColor="accent1" w:themeShade="BF"/>
    </w:rPr>
  </w:style>
  <w:style w:type="paragraph" w:styleId="IntenseQuote">
    <w:name w:val="Intense Quote"/>
    <w:basedOn w:val="Normal"/>
    <w:next w:val="Normal"/>
    <w:link w:val="IntenseQuoteChar"/>
    <w:uiPriority w:val="30"/>
    <w:qFormat/>
    <w:rsid w:val="000A2E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EB4"/>
    <w:rPr>
      <w:i/>
      <w:iCs/>
      <w:color w:val="0F4761" w:themeColor="accent1" w:themeShade="BF"/>
    </w:rPr>
  </w:style>
  <w:style w:type="character" w:styleId="IntenseReference">
    <w:name w:val="Intense Reference"/>
    <w:basedOn w:val="DefaultParagraphFont"/>
    <w:uiPriority w:val="32"/>
    <w:qFormat/>
    <w:rsid w:val="000A2E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 Ansari/Pune HO/Investments/Life</dc:creator>
  <cp:keywords/>
  <dc:description/>
  <cp:lastModifiedBy>Jamil Ansari/Pune HO/Investments/Life</cp:lastModifiedBy>
  <cp:revision>1</cp:revision>
  <dcterms:created xsi:type="dcterms:W3CDTF">2024-11-25T11:04:00Z</dcterms:created>
  <dcterms:modified xsi:type="dcterms:W3CDTF">2024-11-25T11:36:00Z</dcterms:modified>
</cp:coreProperties>
</file>